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90" w:rsidRDefault="00F56990">
      <w:pPr>
        <w:jc w:val="center"/>
        <w:rPr>
          <w:sz w:val="28"/>
          <w:szCs w:val="28"/>
        </w:rPr>
      </w:pPr>
    </w:p>
    <w:p w:rsidR="00F56990" w:rsidRDefault="00F56990">
      <w:pPr>
        <w:jc w:val="center"/>
        <w:rPr>
          <w:sz w:val="28"/>
          <w:szCs w:val="28"/>
        </w:rPr>
      </w:pPr>
    </w:p>
    <w:p w:rsidR="002317A4" w:rsidRDefault="002317A4" w:rsidP="002317A4">
      <w:pPr>
        <w:pStyle w:val="consplusnormal"/>
        <w:spacing w:after="0"/>
        <w:jc w:val="center"/>
        <w:outlineLvl w:val="0"/>
        <w:rPr>
          <w:b/>
          <w:bCs/>
          <w:color w:val="000000"/>
          <w:sz w:val="28"/>
          <w:szCs w:val="28"/>
        </w:rPr>
      </w:pPr>
      <w:r w:rsidRPr="0063214B">
        <w:rPr>
          <w:b/>
          <w:bCs/>
          <w:color w:val="000000"/>
          <w:sz w:val="28"/>
          <w:szCs w:val="28"/>
        </w:rPr>
        <w:t xml:space="preserve">АДМИНИСТРАЦИЯ МУНИЦИПАЛЬНОГО ОБРАЗОВАНИЯ </w:t>
      </w:r>
      <w:r>
        <w:rPr>
          <w:b/>
          <w:bCs/>
          <w:color w:val="000000"/>
          <w:sz w:val="28"/>
          <w:szCs w:val="28"/>
        </w:rPr>
        <w:t>КАРАСАЕВСКИЙ</w:t>
      </w:r>
      <w:r w:rsidRPr="0063214B">
        <w:rPr>
          <w:b/>
          <w:bCs/>
          <w:color w:val="000000"/>
          <w:sz w:val="28"/>
          <w:szCs w:val="28"/>
        </w:rPr>
        <w:t xml:space="preserve">  СЕЛЬСОВЕТ АКБУЛАКСКОГО РАЙОНА ОРЕНБУРГСКОЙ ОБЛАСТИ</w:t>
      </w:r>
    </w:p>
    <w:p w:rsidR="002317A4" w:rsidRDefault="002317A4" w:rsidP="002317A4">
      <w:pPr>
        <w:pStyle w:val="consplusnormal"/>
        <w:spacing w:after="0"/>
        <w:jc w:val="center"/>
        <w:outlineLvl w:val="0"/>
        <w:rPr>
          <w:b/>
          <w:bCs/>
          <w:color w:val="000000"/>
          <w:sz w:val="28"/>
          <w:szCs w:val="28"/>
        </w:rPr>
      </w:pPr>
    </w:p>
    <w:p w:rsidR="002317A4" w:rsidRDefault="002317A4" w:rsidP="002317A4">
      <w:pPr>
        <w:pStyle w:val="consplusnormal"/>
        <w:spacing w:after="0"/>
        <w:jc w:val="center"/>
        <w:outlineLvl w:val="0"/>
        <w:rPr>
          <w:b/>
          <w:bCs/>
          <w:color w:val="000000"/>
          <w:sz w:val="28"/>
          <w:szCs w:val="28"/>
        </w:rPr>
      </w:pPr>
      <w:r>
        <w:rPr>
          <w:b/>
          <w:bCs/>
          <w:color w:val="000000"/>
          <w:sz w:val="28"/>
          <w:szCs w:val="28"/>
        </w:rPr>
        <w:t>ПОСТАНОВЛЕНИЕ</w:t>
      </w:r>
    </w:p>
    <w:p w:rsidR="002317A4" w:rsidRPr="0063214B" w:rsidRDefault="002317A4" w:rsidP="002317A4">
      <w:pPr>
        <w:pStyle w:val="consplusnormal"/>
        <w:spacing w:after="0"/>
        <w:jc w:val="left"/>
        <w:outlineLvl w:val="0"/>
        <w:rPr>
          <w:b/>
          <w:bCs/>
          <w:color w:val="000000"/>
          <w:sz w:val="28"/>
          <w:szCs w:val="28"/>
        </w:rPr>
      </w:pPr>
      <w:r>
        <w:rPr>
          <w:b/>
          <w:bCs/>
          <w:color w:val="000000"/>
          <w:sz w:val="28"/>
          <w:szCs w:val="28"/>
        </w:rPr>
        <w:t>__________________________________________________________________</w:t>
      </w:r>
    </w:p>
    <w:p w:rsidR="002317A4" w:rsidRDefault="002317A4" w:rsidP="002317A4">
      <w:pPr>
        <w:pStyle w:val="a5"/>
        <w:tabs>
          <w:tab w:val="left" w:pos="10204"/>
        </w:tabs>
        <w:spacing w:line="192" w:lineRule="auto"/>
        <w:ind w:right="-2"/>
        <w:rPr>
          <w:sz w:val="28"/>
          <w:szCs w:val="28"/>
        </w:rPr>
      </w:pPr>
      <w:r w:rsidRPr="0063214B">
        <w:rPr>
          <w:sz w:val="28"/>
          <w:szCs w:val="28"/>
        </w:rPr>
        <w:t xml:space="preserve">19.01.2021                                                                                               </w:t>
      </w:r>
      <w:r>
        <w:rPr>
          <w:sz w:val="28"/>
          <w:szCs w:val="28"/>
        </w:rPr>
        <w:t xml:space="preserve">       № </w:t>
      </w:r>
      <w:r w:rsidRPr="006A07B5">
        <w:rPr>
          <w:sz w:val="28"/>
          <w:szCs w:val="28"/>
        </w:rPr>
        <w:t>6</w:t>
      </w:r>
      <w:r w:rsidRPr="0063214B">
        <w:rPr>
          <w:sz w:val="28"/>
          <w:szCs w:val="28"/>
        </w:rPr>
        <w:t>-п</w:t>
      </w:r>
    </w:p>
    <w:p w:rsidR="002317A4" w:rsidRDefault="002317A4" w:rsidP="002317A4">
      <w:pPr>
        <w:pStyle w:val="a5"/>
        <w:tabs>
          <w:tab w:val="left" w:pos="10204"/>
        </w:tabs>
        <w:spacing w:line="192" w:lineRule="auto"/>
        <w:ind w:right="-2"/>
        <w:rPr>
          <w:sz w:val="28"/>
          <w:szCs w:val="28"/>
        </w:rPr>
      </w:pPr>
    </w:p>
    <w:p w:rsidR="002317A4" w:rsidRDefault="002317A4" w:rsidP="002317A4">
      <w:pPr>
        <w:pStyle w:val="a5"/>
        <w:tabs>
          <w:tab w:val="left" w:pos="10204"/>
        </w:tabs>
        <w:spacing w:line="192" w:lineRule="auto"/>
        <w:ind w:right="-2"/>
        <w:rPr>
          <w:sz w:val="28"/>
          <w:szCs w:val="28"/>
        </w:rPr>
      </w:pPr>
    </w:p>
    <w:p w:rsidR="002317A4" w:rsidRDefault="002317A4" w:rsidP="002317A4">
      <w:pPr>
        <w:pStyle w:val="a5"/>
        <w:tabs>
          <w:tab w:val="left" w:pos="3450"/>
        </w:tabs>
        <w:spacing w:line="192" w:lineRule="auto"/>
        <w:ind w:right="-2"/>
        <w:jc w:val="center"/>
        <w:rPr>
          <w:sz w:val="28"/>
          <w:szCs w:val="28"/>
        </w:rPr>
      </w:pPr>
      <w:r>
        <w:rPr>
          <w:sz w:val="28"/>
          <w:szCs w:val="28"/>
        </w:rPr>
        <w:t>с.Карасай</w:t>
      </w:r>
    </w:p>
    <w:p w:rsidR="006A07B5" w:rsidRPr="0020267E" w:rsidRDefault="006A07B5" w:rsidP="006A07B5">
      <w:pPr>
        <w:jc w:val="center"/>
        <w:rPr>
          <w:b/>
          <w:bCs/>
          <w:sz w:val="28"/>
          <w:szCs w:val="28"/>
        </w:rPr>
      </w:pPr>
      <w:r w:rsidRPr="007A0B8F">
        <w:rPr>
          <w:bCs/>
          <w:sz w:val="28"/>
          <w:szCs w:val="28"/>
        </w:rPr>
        <w:t>Об утверждении</w:t>
      </w:r>
      <w:r w:rsidRPr="0020267E">
        <w:rPr>
          <w:b/>
          <w:bCs/>
          <w:sz w:val="28"/>
          <w:szCs w:val="28"/>
        </w:rPr>
        <w:t xml:space="preserve">  </w:t>
      </w:r>
      <w:r w:rsidR="007A0B8F">
        <w:rPr>
          <w:sz w:val="28"/>
          <w:szCs w:val="28"/>
        </w:rPr>
        <w:t>Положения о порядке установления причин нарушения законодательства о градостроительной деятельности</w:t>
      </w:r>
      <w:r>
        <w:rPr>
          <w:b/>
          <w:bCs/>
          <w:sz w:val="28"/>
          <w:szCs w:val="28"/>
        </w:rPr>
        <w:t xml:space="preserve"> </w:t>
      </w:r>
    </w:p>
    <w:p w:rsidR="00F56990" w:rsidRDefault="00F56990">
      <w:pPr>
        <w:rPr>
          <w:rFonts w:eastAsia="Calibri"/>
          <w:sz w:val="28"/>
          <w:szCs w:val="28"/>
          <w:lang w:eastAsia="en-US"/>
        </w:rPr>
      </w:pPr>
    </w:p>
    <w:p w:rsidR="00F56990" w:rsidRDefault="00F56990">
      <w:pPr>
        <w:rPr>
          <w:sz w:val="28"/>
          <w:szCs w:val="28"/>
        </w:rPr>
      </w:pPr>
    </w:p>
    <w:p w:rsidR="00F56990" w:rsidRDefault="00113881">
      <w:pPr>
        <w:ind w:firstLine="709"/>
        <w:jc w:val="both"/>
        <w:rPr>
          <w:sz w:val="28"/>
          <w:szCs w:val="28"/>
        </w:rPr>
      </w:pPr>
      <w:r>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p>
    <w:p w:rsidR="00F56990" w:rsidRDefault="00F56990">
      <w:pPr>
        <w:ind w:firstLine="709"/>
        <w:jc w:val="both"/>
        <w:rPr>
          <w:sz w:val="28"/>
          <w:szCs w:val="28"/>
        </w:rPr>
      </w:pPr>
    </w:p>
    <w:p w:rsidR="00F56990" w:rsidRDefault="00113881">
      <w:pPr>
        <w:ind w:firstLine="709"/>
        <w:jc w:val="both"/>
        <w:rPr>
          <w:sz w:val="28"/>
          <w:szCs w:val="28"/>
        </w:rPr>
      </w:pPr>
      <w:r>
        <w:rPr>
          <w:sz w:val="28"/>
          <w:szCs w:val="28"/>
        </w:rPr>
        <w:t xml:space="preserve">Администрация муниципального образования </w:t>
      </w:r>
      <w:r w:rsidR="002317A4">
        <w:rPr>
          <w:sz w:val="28"/>
          <w:szCs w:val="28"/>
        </w:rPr>
        <w:t>Карасаевский сельсовет</w:t>
      </w:r>
      <w:r>
        <w:rPr>
          <w:sz w:val="28"/>
          <w:szCs w:val="28"/>
        </w:rPr>
        <w:t xml:space="preserve"> </w:t>
      </w:r>
      <w:r w:rsidR="00E92E38">
        <w:rPr>
          <w:sz w:val="28"/>
          <w:szCs w:val="28"/>
        </w:rPr>
        <w:t xml:space="preserve">Акбулакского района Оренбургской </w:t>
      </w:r>
      <w:r>
        <w:rPr>
          <w:sz w:val="28"/>
          <w:szCs w:val="28"/>
        </w:rPr>
        <w:t>области п о с т а н о в л я е т:</w:t>
      </w:r>
    </w:p>
    <w:p w:rsidR="00F56990" w:rsidRDefault="00F56990">
      <w:pPr>
        <w:ind w:firstLine="709"/>
        <w:jc w:val="both"/>
        <w:rPr>
          <w:sz w:val="28"/>
          <w:szCs w:val="28"/>
        </w:rPr>
      </w:pPr>
    </w:p>
    <w:p w:rsidR="00F56990" w:rsidRDefault="00113881">
      <w:pPr>
        <w:ind w:firstLine="709"/>
        <w:jc w:val="both"/>
      </w:pPr>
      <w:r>
        <w:rPr>
          <w:sz w:val="28"/>
          <w:szCs w:val="28"/>
        </w:rPr>
        <w:t>1. Утвердить прилагаемое Положение о порядке установления причин нарушения законодательства о градостроительной деятельности.</w:t>
      </w:r>
    </w:p>
    <w:p w:rsidR="00F56990" w:rsidRDefault="00113881">
      <w:pPr>
        <w:ind w:firstLine="709"/>
        <w:jc w:val="both"/>
        <w:rPr>
          <w:sz w:val="28"/>
          <w:szCs w:val="28"/>
        </w:rPr>
      </w:pPr>
      <w:r>
        <w:rPr>
          <w:sz w:val="28"/>
          <w:szCs w:val="28"/>
        </w:rPr>
        <w:t xml:space="preserve">2. Настоящее постановление вступает в силу с момента подписания и подлежит размещению на официальном сайте Администрации муниципального образования </w:t>
      </w:r>
      <w:r w:rsidR="002317A4">
        <w:rPr>
          <w:sz w:val="28"/>
          <w:szCs w:val="28"/>
        </w:rPr>
        <w:t xml:space="preserve">Карасаевский сельсовет </w:t>
      </w:r>
      <w:r w:rsidR="00E92E38">
        <w:rPr>
          <w:sz w:val="28"/>
          <w:szCs w:val="28"/>
        </w:rPr>
        <w:t xml:space="preserve">Акбулакского района Оренбургской области </w:t>
      </w:r>
      <w:r>
        <w:rPr>
          <w:sz w:val="28"/>
          <w:szCs w:val="28"/>
        </w:rPr>
        <w:t>в сети Интернет.</w:t>
      </w:r>
    </w:p>
    <w:p w:rsidR="00F56990" w:rsidRDefault="00F56990">
      <w:pPr>
        <w:jc w:val="both"/>
        <w:rPr>
          <w:sz w:val="28"/>
          <w:szCs w:val="28"/>
        </w:rPr>
      </w:pPr>
    </w:p>
    <w:p w:rsidR="00F56990" w:rsidRDefault="00F56990">
      <w:pPr>
        <w:jc w:val="both"/>
        <w:rPr>
          <w:sz w:val="28"/>
          <w:szCs w:val="28"/>
        </w:rPr>
      </w:pPr>
    </w:p>
    <w:p w:rsidR="00E92E38" w:rsidRDefault="00E92E38">
      <w:pPr>
        <w:jc w:val="both"/>
        <w:rPr>
          <w:sz w:val="28"/>
          <w:szCs w:val="28"/>
        </w:rPr>
      </w:pPr>
    </w:p>
    <w:p w:rsidR="00F56990" w:rsidRDefault="00113881">
      <w:r>
        <w:rPr>
          <w:sz w:val="28"/>
          <w:szCs w:val="28"/>
        </w:rPr>
        <w:t>Глава муниципального образования</w:t>
      </w:r>
    </w:p>
    <w:p w:rsidR="00F56990" w:rsidRDefault="00E92E38">
      <w:pPr>
        <w:rPr>
          <w:b/>
          <w:sz w:val="28"/>
          <w:szCs w:val="28"/>
        </w:rPr>
      </w:pPr>
      <w:r>
        <w:rPr>
          <w:sz w:val="28"/>
          <w:szCs w:val="28"/>
        </w:rPr>
        <w:t xml:space="preserve"> </w:t>
      </w:r>
      <w:r w:rsidR="00113881">
        <w:rPr>
          <w:sz w:val="28"/>
          <w:szCs w:val="28"/>
        </w:rPr>
        <w:tab/>
      </w:r>
      <w:r w:rsidR="00113881">
        <w:rPr>
          <w:sz w:val="28"/>
          <w:szCs w:val="28"/>
        </w:rPr>
        <w:tab/>
      </w:r>
      <w:r w:rsidR="00113881">
        <w:rPr>
          <w:sz w:val="28"/>
          <w:szCs w:val="28"/>
        </w:rPr>
        <w:tab/>
      </w:r>
      <w:r w:rsidR="00113881">
        <w:rPr>
          <w:sz w:val="28"/>
          <w:szCs w:val="28"/>
        </w:rPr>
        <w:tab/>
      </w:r>
      <w:r w:rsidR="00113881">
        <w:rPr>
          <w:sz w:val="28"/>
          <w:szCs w:val="28"/>
        </w:rPr>
        <w:tab/>
      </w:r>
      <w:r w:rsidR="00113881">
        <w:rPr>
          <w:sz w:val="28"/>
          <w:szCs w:val="28"/>
        </w:rPr>
        <w:tab/>
      </w:r>
      <w:r w:rsidR="00113881">
        <w:rPr>
          <w:sz w:val="28"/>
          <w:szCs w:val="28"/>
        </w:rPr>
        <w:tab/>
        <w:t xml:space="preserve"> </w:t>
      </w:r>
      <w:r w:rsidR="00113881">
        <w:br w:type="page"/>
      </w:r>
    </w:p>
    <w:p w:rsidR="00F56990" w:rsidRDefault="00113881">
      <w:pPr>
        <w:ind w:left="5670"/>
        <w:rPr>
          <w:rFonts w:eastAsia="Calibri"/>
          <w:sz w:val="28"/>
          <w:szCs w:val="28"/>
          <w:lang w:eastAsia="en-US"/>
        </w:rPr>
      </w:pPr>
      <w:r>
        <w:rPr>
          <w:rFonts w:eastAsia="Calibri"/>
          <w:sz w:val="28"/>
          <w:szCs w:val="28"/>
          <w:lang w:eastAsia="en-US"/>
        </w:rPr>
        <w:lastRenderedPageBreak/>
        <w:t>УТВЕРЖДЕНО</w:t>
      </w:r>
    </w:p>
    <w:p w:rsidR="00F56990" w:rsidRDefault="00113881" w:rsidP="002317A4">
      <w:pPr>
        <w:ind w:left="5670"/>
        <w:rPr>
          <w:b/>
          <w:sz w:val="28"/>
          <w:szCs w:val="28"/>
        </w:rPr>
      </w:pPr>
      <w:r>
        <w:rPr>
          <w:rFonts w:eastAsia="Calibri"/>
          <w:sz w:val="28"/>
          <w:szCs w:val="28"/>
          <w:lang w:eastAsia="en-US"/>
        </w:rPr>
        <w:t xml:space="preserve">постановлением Администрации муниципального образования </w:t>
      </w:r>
      <w:r w:rsidR="002317A4">
        <w:rPr>
          <w:sz w:val="28"/>
          <w:szCs w:val="28"/>
        </w:rPr>
        <w:t>Карасаевский сельсовет</w:t>
      </w:r>
      <w:r>
        <w:rPr>
          <w:sz w:val="28"/>
          <w:szCs w:val="28"/>
          <w:lang w:eastAsia="en-US"/>
        </w:rPr>
        <w:t xml:space="preserve">                                                      </w:t>
      </w:r>
      <w:r w:rsidR="00B857C1">
        <w:rPr>
          <w:sz w:val="28"/>
          <w:szCs w:val="28"/>
          <w:lang w:eastAsia="en-US"/>
        </w:rPr>
        <w:t xml:space="preserve">  </w:t>
      </w:r>
      <w:bookmarkStart w:id="0" w:name="_GoBack"/>
      <w:bookmarkEnd w:id="0"/>
      <w:r>
        <w:rPr>
          <w:rFonts w:eastAsia="Calibri"/>
          <w:sz w:val="28"/>
          <w:szCs w:val="28"/>
          <w:lang w:eastAsia="en-US"/>
        </w:rPr>
        <w:t>от</w:t>
      </w:r>
      <w:r w:rsidR="002317A4">
        <w:rPr>
          <w:rFonts w:eastAsia="Calibri"/>
          <w:sz w:val="28"/>
          <w:szCs w:val="28"/>
          <w:lang w:eastAsia="en-US"/>
        </w:rPr>
        <w:t xml:space="preserve"> 19.01.2021</w:t>
      </w:r>
      <w:r>
        <w:rPr>
          <w:rFonts w:eastAsia="Calibri"/>
          <w:sz w:val="28"/>
          <w:szCs w:val="28"/>
          <w:lang w:eastAsia="en-US"/>
        </w:rPr>
        <w:t xml:space="preserve">  № </w:t>
      </w:r>
      <w:r w:rsidR="002317A4">
        <w:rPr>
          <w:rFonts w:eastAsia="Calibri"/>
          <w:sz w:val="28"/>
          <w:szCs w:val="28"/>
          <w:lang w:eastAsia="en-US"/>
        </w:rPr>
        <w:t xml:space="preserve"> 06-п</w:t>
      </w:r>
    </w:p>
    <w:p w:rsidR="00F56990" w:rsidRDefault="00F56990">
      <w:pPr>
        <w:jc w:val="center"/>
        <w:rPr>
          <w:b/>
          <w:sz w:val="28"/>
          <w:szCs w:val="28"/>
        </w:rPr>
      </w:pPr>
    </w:p>
    <w:p w:rsidR="00F56990" w:rsidRDefault="00113881">
      <w:pPr>
        <w:jc w:val="center"/>
        <w:textAlignment w:val="baseline"/>
        <w:outlineLvl w:val="1"/>
        <w:rPr>
          <w:b/>
          <w:color w:val="000000"/>
          <w:spacing w:val="2"/>
          <w:sz w:val="28"/>
          <w:szCs w:val="28"/>
        </w:rPr>
      </w:pPr>
      <w:r>
        <w:rPr>
          <w:b/>
          <w:color w:val="000000"/>
          <w:spacing w:val="2"/>
          <w:sz w:val="28"/>
          <w:szCs w:val="28"/>
        </w:rPr>
        <w:t xml:space="preserve">ПОЛОЖЕНИЕ </w:t>
      </w:r>
    </w:p>
    <w:p w:rsidR="00F56990" w:rsidRDefault="00113881">
      <w:pPr>
        <w:jc w:val="center"/>
        <w:textAlignment w:val="baseline"/>
        <w:outlineLvl w:val="1"/>
        <w:rPr>
          <w:b/>
          <w:color w:val="000000"/>
          <w:spacing w:val="2"/>
          <w:sz w:val="28"/>
          <w:szCs w:val="28"/>
        </w:rPr>
      </w:pPr>
      <w:r>
        <w:rPr>
          <w:b/>
          <w:color w:val="000000"/>
          <w:spacing w:val="2"/>
          <w:sz w:val="28"/>
          <w:szCs w:val="28"/>
        </w:rPr>
        <w:t>О ПОРЯДКЕ УСТАНОВЛЕНИЯ ПРИЧИН НАРУШЕНИЯ ЗАКОНОДАТЕЛЬСТВА О ГРАДОСТРОИТЕЛЬНОЙ ДЕЯТЕЛЬНОСТИ</w:t>
      </w:r>
    </w:p>
    <w:p w:rsidR="00F56990" w:rsidRDefault="00F56990">
      <w:pPr>
        <w:jc w:val="center"/>
        <w:textAlignment w:val="baseline"/>
        <w:outlineLvl w:val="1"/>
        <w:rPr>
          <w:b/>
          <w:color w:val="000000"/>
          <w:spacing w:val="2"/>
          <w:sz w:val="28"/>
          <w:szCs w:val="28"/>
        </w:rPr>
      </w:pPr>
    </w:p>
    <w:p w:rsidR="00F56990" w:rsidRDefault="00113881">
      <w:pPr>
        <w:numPr>
          <w:ilvl w:val="0"/>
          <w:numId w:val="2"/>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F56990" w:rsidRDefault="00F56990">
      <w:pPr>
        <w:shd w:val="clear" w:color="auto" w:fill="FFFFFF"/>
        <w:jc w:val="both"/>
        <w:textAlignment w:val="baseline"/>
        <w:outlineLvl w:val="2"/>
        <w:rPr>
          <w:b/>
          <w:color w:val="000000"/>
          <w:spacing w:val="2"/>
          <w:sz w:val="28"/>
          <w:szCs w:val="28"/>
        </w:rPr>
      </w:pP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1.1. 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F56990" w:rsidRDefault="00113881">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F56990" w:rsidRDefault="00113881">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F56990" w:rsidRDefault="00113881">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городского/сельских поселений муниципального образования </w:t>
      </w:r>
      <w:r w:rsidR="002317A4">
        <w:rPr>
          <w:sz w:val="28"/>
          <w:szCs w:val="28"/>
        </w:rPr>
        <w:t>Карасаевский сельсовет</w:t>
      </w:r>
      <w:r w:rsidR="00E92E38" w:rsidRPr="00E92E38">
        <w:rPr>
          <w:sz w:val="28"/>
          <w:szCs w:val="28"/>
        </w:rPr>
        <w:t xml:space="preserve"> </w:t>
      </w:r>
      <w:r w:rsidR="00E92E38">
        <w:rPr>
          <w:sz w:val="28"/>
          <w:szCs w:val="28"/>
        </w:rPr>
        <w:t>Акбулакского района Оренбургской</w:t>
      </w:r>
      <w:r>
        <w:rPr>
          <w:color w:val="000000"/>
          <w:spacing w:val="2"/>
          <w:sz w:val="28"/>
          <w:szCs w:val="28"/>
        </w:rPr>
        <w:t xml:space="preserve"> области.</w:t>
      </w:r>
    </w:p>
    <w:p w:rsidR="00F56990" w:rsidRDefault="00F56990">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F56990" w:rsidRDefault="00113881">
      <w:pPr>
        <w:shd w:val="clear" w:color="auto" w:fill="FFFFFF"/>
        <w:ind w:firstLine="709"/>
        <w:jc w:val="center"/>
        <w:textAlignment w:val="baseline"/>
        <w:outlineLvl w:val="2"/>
        <w:rPr>
          <w:b/>
          <w:color w:val="000000"/>
          <w:spacing w:val="2"/>
          <w:sz w:val="28"/>
          <w:szCs w:val="28"/>
        </w:rPr>
      </w:pPr>
      <w:r>
        <w:rPr>
          <w:b/>
          <w:color w:val="000000"/>
          <w:spacing w:val="2"/>
          <w:sz w:val="28"/>
          <w:szCs w:val="28"/>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56990" w:rsidRDefault="00F56990">
      <w:pPr>
        <w:shd w:val="clear" w:color="auto" w:fill="FFFFFF"/>
        <w:ind w:firstLine="709"/>
        <w:jc w:val="both"/>
        <w:textAlignment w:val="baseline"/>
        <w:outlineLvl w:val="2"/>
        <w:rPr>
          <w:b/>
          <w:color w:val="000000"/>
          <w:spacing w:val="2"/>
          <w:sz w:val="28"/>
          <w:szCs w:val="28"/>
        </w:rPr>
      </w:pPr>
    </w:p>
    <w:p w:rsidR="00F56990" w:rsidRDefault="00113881" w:rsidP="00E92E38">
      <w:pPr>
        <w:shd w:val="clear" w:color="auto" w:fill="FFFFFF"/>
        <w:ind w:firstLine="709"/>
        <w:jc w:val="both"/>
        <w:textAlignment w:val="baseline"/>
        <w:rPr>
          <w:color w:val="000000"/>
          <w:spacing w:val="2"/>
          <w:sz w:val="28"/>
          <w:szCs w:val="28"/>
        </w:rPr>
      </w:pPr>
      <w:r>
        <w:rPr>
          <w:color w:val="000000"/>
          <w:spacing w:val="2"/>
          <w:sz w:val="28"/>
          <w:szCs w:val="28"/>
        </w:rPr>
        <w:t xml:space="preserve">2.1. 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r w:rsidR="00E92E38">
        <w:rPr>
          <w:color w:val="000000"/>
          <w:spacing w:val="2"/>
          <w:sz w:val="28"/>
          <w:szCs w:val="28"/>
        </w:rPr>
        <w:t xml:space="preserve">  </w:t>
      </w:r>
      <w:r w:rsidR="002317A4">
        <w:rPr>
          <w:sz w:val="28"/>
          <w:szCs w:val="28"/>
        </w:rPr>
        <w:t>Карасаевский сельсовет</w:t>
      </w:r>
      <w:r w:rsidR="00E92E38" w:rsidRPr="00E92E38">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F56990" w:rsidRDefault="00113881">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F56990" w:rsidRDefault="00113881">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F56990" w:rsidRDefault="00113881">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F56990" w:rsidRDefault="00113881">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F56990" w:rsidRDefault="00113881">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F56990" w:rsidRDefault="00F56990">
      <w:pPr>
        <w:shd w:val="clear" w:color="auto" w:fill="FFFFFF"/>
        <w:ind w:firstLine="709"/>
        <w:jc w:val="both"/>
        <w:textAlignment w:val="baseline"/>
        <w:outlineLvl w:val="2"/>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F56990" w:rsidRDefault="00F56990">
      <w:pPr>
        <w:shd w:val="clear" w:color="auto" w:fill="FFFFFF"/>
        <w:ind w:firstLine="709"/>
        <w:jc w:val="both"/>
        <w:textAlignment w:val="baseline"/>
        <w:rPr>
          <w:b/>
          <w:color w:val="000000"/>
          <w:spacing w:val="2"/>
          <w:sz w:val="28"/>
          <w:szCs w:val="28"/>
        </w:rPr>
      </w:pP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3.2. Техническая комиссия создается распоряжением Администрации муниципального образования </w:t>
      </w:r>
      <w:r w:rsidR="00E92E38">
        <w:rPr>
          <w:color w:val="000000"/>
          <w:spacing w:val="2"/>
          <w:sz w:val="28"/>
          <w:szCs w:val="28"/>
        </w:rPr>
        <w:t xml:space="preserve"> </w:t>
      </w:r>
      <w:r w:rsidR="002317A4">
        <w:rPr>
          <w:sz w:val="28"/>
          <w:szCs w:val="28"/>
        </w:rPr>
        <w:t>Карасаевский сельсовет</w:t>
      </w:r>
      <w:r>
        <w:rPr>
          <w:color w:val="000000"/>
          <w:spacing w:val="2"/>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 xml:space="preserve">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3.3. Поводом для рассмотрения вопроса о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w:t>
      </w:r>
      <w:r w:rsidR="00E92E38">
        <w:rPr>
          <w:color w:val="000000"/>
          <w:spacing w:val="2"/>
          <w:sz w:val="28"/>
          <w:szCs w:val="28"/>
        </w:rPr>
        <w:t xml:space="preserve">муниципального образования </w:t>
      </w:r>
      <w:r w:rsidR="002317A4">
        <w:rPr>
          <w:sz w:val="28"/>
          <w:szCs w:val="28"/>
        </w:rPr>
        <w:t>Карасаевский сельсовет</w:t>
      </w:r>
      <w:r w:rsidR="00E92E38" w:rsidRPr="00E92E38">
        <w:rPr>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не позднее 10 дней со дня причинения вреда жизни или здоровью физических лиц, имуществу физических или юридических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Отдела экономического развития, жкх, градостроительной деятельности Администрации муниципального образования </w:t>
      </w:r>
      <w:r w:rsidR="002317A4">
        <w:rPr>
          <w:sz w:val="28"/>
          <w:szCs w:val="28"/>
        </w:rPr>
        <w:t>Карасаевский сельсовет</w:t>
      </w:r>
      <w:r>
        <w:rPr>
          <w:color w:val="000000"/>
          <w:spacing w:val="2"/>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органа местного самоуправления, на территории которого находится объект капитального строительства;</w:t>
      </w:r>
    </w:p>
    <w:p w:rsidR="00F56990" w:rsidRDefault="00113881">
      <w:pPr>
        <w:shd w:val="clear" w:color="auto" w:fill="FFFFFF"/>
        <w:ind w:firstLine="709"/>
        <w:jc w:val="both"/>
        <w:textAlignment w:val="baseline"/>
      </w:pPr>
      <w:r>
        <w:rPr>
          <w:color w:val="000000"/>
          <w:spacing w:val="2"/>
          <w:sz w:val="28"/>
          <w:szCs w:val="28"/>
        </w:rPr>
        <w:t xml:space="preserve">3) органов, уполномоченных на проведение государственной экспертизы проектной документации. </w:t>
      </w:r>
    </w:p>
    <w:p w:rsidR="00F56990" w:rsidRDefault="00113881">
      <w:pPr>
        <w:shd w:val="clear" w:color="auto" w:fill="FFFFFF"/>
        <w:ind w:firstLine="709"/>
        <w:jc w:val="both"/>
        <w:textAlignment w:val="baseline"/>
      </w:pPr>
      <w:r>
        <w:rPr>
          <w:spacing w:val="2"/>
          <w:sz w:val="28"/>
          <w:szCs w:val="28"/>
        </w:rPr>
        <w:t xml:space="preserve">Возглавляет работу технической комиссии </w:t>
      </w:r>
      <w:r w:rsidR="002317A4">
        <w:rPr>
          <w:spacing w:val="2"/>
          <w:sz w:val="28"/>
          <w:szCs w:val="28"/>
        </w:rPr>
        <w:t xml:space="preserve">специалист администрации МО </w:t>
      </w:r>
      <w:r w:rsidR="002317A4">
        <w:rPr>
          <w:sz w:val="28"/>
          <w:szCs w:val="28"/>
        </w:rPr>
        <w:t>Карасаевский сельсовет</w:t>
      </w:r>
      <w:r>
        <w:rPr>
          <w:spacing w:val="2"/>
          <w:sz w:val="28"/>
          <w:szCs w:val="28"/>
        </w:rPr>
        <w:t xml:space="preserve"> </w:t>
      </w:r>
      <w:r w:rsidR="00E92E38">
        <w:rPr>
          <w:sz w:val="28"/>
          <w:szCs w:val="28"/>
        </w:rPr>
        <w:t>Акбулакского района Оренбургской</w:t>
      </w:r>
      <w:r w:rsidR="00E92E38">
        <w:rPr>
          <w:color w:val="000000"/>
          <w:spacing w:val="2"/>
          <w:sz w:val="28"/>
          <w:szCs w:val="28"/>
        </w:rPr>
        <w:t xml:space="preserve"> </w:t>
      </w:r>
      <w:r>
        <w:rPr>
          <w:spacing w:val="2"/>
          <w:sz w:val="28"/>
          <w:szCs w:val="28"/>
        </w:rPr>
        <w:t>области.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3.7. В качестве наблюдателей в работе технической комиссии могут принимать участие заинтересованные лица (застройщик, технический заказчик, </w:t>
      </w:r>
      <w:r>
        <w:rPr>
          <w:color w:val="000000"/>
          <w:spacing w:val="2"/>
          <w:sz w:val="28"/>
          <w:szCs w:val="28"/>
        </w:rPr>
        <w:lastRenderedPageBreak/>
        <w:t>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r w:rsidR="002317A4">
        <w:rPr>
          <w:sz w:val="28"/>
          <w:szCs w:val="28"/>
        </w:rPr>
        <w:t>Карасаевский сельсовет</w:t>
      </w:r>
      <w:r>
        <w:rPr>
          <w:color w:val="000000"/>
          <w:spacing w:val="2"/>
          <w:sz w:val="28"/>
          <w:szCs w:val="28"/>
        </w:rPr>
        <w:t xml:space="preserve"> </w:t>
      </w:r>
      <w:r w:rsidR="006D2300">
        <w:rPr>
          <w:sz w:val="28"/>
          <w:szCs w:val="28"/>
        </w:rPr>
        <w:t>Акбулакского района Оренбургской</w:t>
      </w:r>
      <w:r w:rsidR="006D2300">
        <w:rPr>
          <w:color w:val="000000"/>
          <w:spacing w:val="2"/>
          <w:sz w:val="28"/>
          <w:szCs w:val="28"/>
        </w:rPr>
        <w:t xml:space="preserve"> </w:t>
      </w:r>
      <w:r>
        <w:rPr>
          <w:color w:val="000000"/>
          <w:spacing w:val="2"/>
          <w:sz w:val="28"/>
          <w:szCs w:val="28"/>
        </w:rPr>
        <w:t>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lastRenderedPageBreak/>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3.11. 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r w:rsidR="002317A4">
        <w:rPr>
          <w:sz w:val="28"/>
          <w:szCs w:val="28"/>
        </w:rPr>
        <w:t>Карасаевский сельсовет</w:t>
      </w:r>
      <w:r w:rsidR="002317A4">
        <w:rPr>
          <w:color w:val="000000"/>
          <w:spacing w:val="2"/>
          <w:sz w:val="28"/>
          <w:szCs w:val="28"/>
        </w:rPr>
        <w:t xml:space="preserve"> </w:t>
      </w:r>
      <w:r w:rsidR="006D2300">
        <w:rPr>
          <w:sz w:val="28"/>
          <w:szCs w:val="28"/>
        </w:rPr>
        <w:t>Акбулакского района Оренбургской</w:t>
      </w:r>
      <w:r w:rsidR="006D2300">
        <w:rPr>
          <w:color w:val="000000"/>
          <w:spacing w:val="2"/>
          <w:sz w:val="28"/>
          <w:szCs w:val="28"/>
        </w:rPr>
        <w:t xml:space="preserve"> </w:t>
      </w:r>
      <w:r>
        <w:rPr>
          <w:color w:val="000000"/>
          <w:spacing w:val="2"/>
          <w:sz w:val="28"/>
          <w:szCs w:val="28"/>
        </w:rPr>
        <w:t>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3.12.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F56990" w:rsidRPr="002317A4" w:rsidRDefault="00113881">
      <w:pPr>
        <w:shd w:val="clear" w:color="auto" w:fill="FFFFFF"/>
        <w:ind w:firstLine="709"/>
        <w:jc w:val="both"/>
        <w:textAlignment w:val="baseline"/>
        <w:rPr>
          <w:spacing w:val="2"/>
          <w:sz w:val="28"/>
          <w:szCs w:val="28"/>
        </w:rPr>
      </w:pPr>
      <w:r>
        <w:rPr>
          <w:color w:val="000000"/>
          <w:spacing w:val="2"/>
          <w:sz w:val="28"/>
          <w:szCs w:val="28"/>
        </w:rPr>
        <w:t xml:space="preserve">3.13. Заключение, указанное в пункте 3.11 настоящего Положения, в течение семи рабочих дней со дня его утверждения подлежит опубликованию Администрацией муниципального образования </w:t>
      </w:r>
      <w:r w:rsidR="002317A4">
        <w:rPr>
          <w:sz w:val="28"/>
          <w:szCs w:val="28"/>
        </w:rPr>
        <w:t>Карасаевский сельсовет</w:t>
      </w:r>
      <w:r w:rsidR="006D2300" w:rsidRPr="006D2300">
        <w:rPr>
          <w:sz w:val="28"/>
          <w:szCs w:val="28"/>
        </w:rPr>
        <w:t xml:space="preserve"> </w:t>
      </w:r>
      <w:r w:rsidR="006D2300">
        <w:rPr>
          <w:sz w:val="28"/>
          <w:szCs w:val="28"/>
        </w:rPr>
        <w:t>Акбулакского района Оренбургской</w:t>
      </w:r>
      <w:r w:rsidR="006D2300">
        <w:rPr>
          <w:color w:val="000000"/>
          <w:spacing w:val="2"/>
          <w:sz w:val="28"/>
          <w:szCs w:val="28"/>
        </w:rPr>
        <w:t xml:space="preserve"> </w:t>
      </w:r>
      <w:r>
        <w:rPr>
          <w:color w:val="000000"/>
          <w:spacing w:val="2"/>
          <w:sz w:val="28"/>
          <w:szCs w:val="28"/>
        </w:rPr>
        <w:t>области опубликовать в газете «</w:t>
      </w:r>
      <w:r w:rsidR="006D2300">
        <w:rPr>
          <w:color w:val="000000"/>
          <w:spacing w:val="2"/>
          <w:sz w:val="28"/>
          <w:szCs w:val="28"/>
        </w:rPr>
        <w:t>Степные Зори</w:t>
      </w:r>
      <w:r>
        <w:rPr>
          <w:color w:val="000000"/>
          <w:spacing w:val="2"/>
          <w:sz w:val="28"/>
          <w:szCs w:val="28"/>
        </w:rPr>
        <w:t xml:space="preserve">» и разместить в информационно-телекоммуникационной сети «Интернет» на официальном сайте Администрации муниципального образования </w:t>
      </w:r>
      <w:r w:rsidR="002317A4">
        <w:rPr>
          <w:sz w:val="28"/>
          <w:szCs w:val="28"/>
        </w:rPr>
        <w:t>Карасаевский сельсовет</w:t>
      </w:r>
      <w:r w:rsidR="002317A4">
        <w:rPr>
          <w:color w:val="000000"/>
          <w:spacing w:val="2"/>
          <w:sz w:val="28"/>
          <w:szCs w:val="28"/>
        </w:rPr>
        <w:t xml:space="preserve"> </w:t>
      </w:r>
      <w:r w:rsidR="006D2300">
        <w:rPr>
          <w:sz w:val="28"/>
          <w:szCs w:val="28"/>
        </w:rPr>
        <w:t>Акбулакского района Оренбургской</w:t>
      </w:r>
      <w:r w:rsidR="006D2300">
        <w:rPr>
          <w:color w:val="000000"/>
          <w:spacing w:val="2"/>
          <w:sz w:val="28"/>
          <w:szCs w:val="28"/>
        </w:rPr>
        <w:t xml:space="preserve"> </w:t>
      </w:r>
      <w:r>
        <w:rPr>
          <w:color w:val="000000"/>
          <w:spacing w:val="2"/>
          <w:sz w:val="28"/>
          <w:szCs w:val="28"/>
        </w:rPr>
        <w:t xml:space="preserve">области </w:t>
      </w:r>
      <w:hyperlink r:id="rId8" w:tgtFrame="_blank" w:history="1">
        <w:r w:rsidR="002317A4" w:rsidRPr="002317A4">
          <w:rPr>
            <w:rStyle w:val="ab"/>
            <w:b/>
            <w:bCs/>
            <w:color w:val="auto"/>
            <w:sz w:val="28"/>
            <w:szCs w:val="28"/>
            <w:shd w:val="clear" w:color="auto" w:fill="FFFFFF"/>
          </w:rPr>
          <w:t>http://karasay.ru/</w:t>
        </w:r>
      </w:hyperlink>
    </w:p>
    <w:p w:rsidR="00F56990" w:rsidRDefault="00113881">
      <w:pPr>
        <w:ind w:firstLine="709"/>
        <w:jc w:val="both"/>
        <w:rPr>
          <w:sz w:val="28"/>
          <w:szCs w:val="28"/>
        </w:rPr>
      </w:pPr>
      <w:r>
        <w:rPr>
          <w:sz w:val="28"/>
          <w:szCs w:val="28"/>
        </w:rPr>
        <w:t>.</w:t>
      </w:r>
      <w:r>
        <w:br w:type="page"/>
      </w:r>
    </w:p>
    <w:p w:rsidR="00F56990" w:rsidRDefault="00113881">
      <w:pPr>
        <w:ind w:left="5670"/>
        <w:jc w:val="both"/>
      </w:pPr>
      <w:r>
        <w:lastRenderedPageBreak/>
        <w:t xml:space="preserve"> </w:t>
      </w:r>
    </w:p>
    <w:tbl>
      <w:tblPr>
        <w:tblW w:w="5351" w:type="dxa"/>
        <w:tblInd w:w="4962" w:type="dxa"/>
        <w:tblLook w:val="0000"/>
      </w:tblPr>
      <w:tblGrid>
        <w:gridCol w:w="5351"/>
      </w:tblGrid>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Приложение № 1</w:t>
            </w:r>
          </w:p>
          <w:p w:rsidR="00F56990" w:rsidRDefault="00113881">
            <w:pPr>
              <w:jc w:val="right"/>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F56990" w:rsidRDefault="00F56990">
            <w:pPr>
              <w:jc w:val="right"/>
              <w:textAlignment w:val="baseline"/>
              <w:rPr>
                <w:color w:val="000000"/>
                <w:spacing w:val="2"/>
                <w:sz w:val="24"/>
                <w:szCs w:val="24"/>
              </w:rPr>
            </w:pPr>
          </w:p>
        </w:tc>
      </w:tr>
    </w:tbl>
    <w:p w:rsidR="00F56990" w:rsidRDefault="00F56990">
      <w:pPr>
        <w:shd w:val="clear" w:color="auto" w:fill="FFFFFF"/>
        <w:textAlignment w:val="baseline"/>
        <w:rPr>
          <w:color w:val="000000"/>
          <w:spacing w:val="2"/>
          <w:sz w:val="28"/>
          <w:szCs w:val="28"/>
        </w:rPr>
      </w:pPr>
    </w:p>
    <w:tbl>
      <w:tblPr>
        <w:tblW w:w="5351" w:type="dxa"/>
        <w:tblInd w:w="4962" w:type="dxa"/>
        <w:tblLook w:val="0000"/>
      </w:tblPr>
      <w:tblGrid>
        <w:gridCol w:w="5351"/>
      </w:tblGrid>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Утверждаю</w:t>
            </w:r>
          </w:p>
          <w:p w:rsidR="00F56990" w:rsidRDefault="00C26F16">
            <w:pPr>
              <w:jc w:val="right"/>
              <w:textAlignment w:val="baseline"/>
            </w:pPr>
            <w:r>
              <w:rPr>
                <w:color w:val="000000"/>
                <w:spacing w:val="2"/>
                <w:sz w:val="28"/>
                <w:szCs w:val="28"/>
              </w:rPr>
              <w:t xml:space="preserve">  Глава муниципального образования </w:t>
            </w:r>
            <w:r w:rsidR="006D2300">
              <w:rPr>
                <w:color w:val="000000"/>
                <w:spacing w:val="2"/>
                <w:sz w:val="28"/>
                <w:szCs w:val="28"/>
              </w:rPr>
              <w:t xml:space="preserve">Акбулакский </w:t>
            </w:r>
            <w:r>
              <w:rPr>
                <w:color w:val="000000"/>
                <w:spacing w:val="2"/>
                <w:sz w:val="28"/>
                <w:szCs w:val="28"/>
              </w:rPr>
              <w:t xml:space="preserve"> район</w:t>
            </w:r>
            <w:r w:rsidR="00113881">
              <w:rPr>
                <w:color w:val="000000"/>
                <w:spacing w:val="2"/>
                <w:sz w:val="28"/>
                <w:szCs w:val="28"/>
              </w:rPr>
              <w:t xml:space="preserve"> </w:t>
            </w:r>
          </w:p>
          <w:p w:rsidR="00F56990" w:rsidRDefault="00C26F16" w:rsidP="00C26F16">
            <w:pPr>
              <w:jc w:val="center"/>
              <w:textAlignment w:val="baseline"/>
              <w:rPr>
                <w:color w:val="000000"/>
                <w:spacing w:val="2"/>
                <w:sz w:val="28"/>
                <w:szCs w:val="28"/>
              </w:rPr>
            </w:pPr>
            <w:r>
              <w:rPr>
                <w:color w:val="000000"/>
                <w:spacing w:val="2"/>
                <w:sz w:val="28"/>
                <w:szCs w:val="28"/>
              </w:rPr>
              <w:t xml:space="preserve">Оренбургской </w:t>
            </w:r>
            <w:r w:rsidR="00113881">
              <w:rPr>
                <w:color w:val="000000"/>
                <w:spacing w:val="2"/>
                <w:sz w:val="28"/>
                <w:szCs w:val="28"/>
              </w:rPr>
              <w:t xml:space="preserve"> области </w:t>
            </w:r>
            <w:r>
              <w:rPr>
                <w:color w:val="000000"/>
                <w:spacing w:val="2"/>
                <w:sz w:val="28"/>
                <w:szCs w:val="28"/>
              </w:rPr>
              <w:t xml:space="preserve"> </w:t>
            </w:r>
          </w:p>
        </w:tc>
      </w:tr>
      <w:tr w:rsidR="00F56990">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____________________________________</w:t>
            </w:r>
          </w:p>
        </w:tc>
      </w:tr>
      <w:tr w:rsidR="00F56990">
        <w:tc>
          <w:tcPr>
            <w:tcW w:w="5351" w:type="dxa"/>
            <w:shd w:val="clear" w:color="auto" w:fill="auto"/>
          </w:tcPr>
          <w:p w:rsidR="00F56990" w:rsidRDefault="00113881">
            <w:pPr>
              <w:ind w:left="-2784" w:firstLine="142"/>
              <w:jc w:val="center"/>
              <w:textAlignment w:val="baseline"/>
            </w:pPr>
            <w:r>
              <w:rPr>
                <w:color w:val="000000"/>
                <w:spacing w:val="2"/>
                <w:sz w:val="22"/>
                <w:szCs w:val="22"/>
              </w:rPr>
              <w:t xml:space="preserve">                                             </w:t>
            </w:r>
            <w:r>
              <w:rPr>
                <w:color w:val="000000"/>
                <w:spacing w:val="2"/>
              </w:rPr>
              <w:t>(подпись, инициалы)</w:t>
            </w:r>
          </w:p>
        </w:tc>
      </w:tr>
      <w:tr w:rsidR="00F56990">
        <w:tc>
          <w:tcPr>
            <w:tcW w:w="5351" w:type="dxa"/>
            <w:shd w:val="clear" w:color="auto" w:fill="auto"/>
          </w:tcPr>
          <w:p w:rsidR="00F56990" w:rsidRDefault="00F56990">
            <w:pPr>
              <w:snapToGrid w:val="0"/>
              <w:jc w:val="right"/>
              <w:textAlignment w:val="baseline"/>
              <w:rPr>
                <w:color w:val="000000"/>
                <w:spacing w:val="2"/>
                <w:sz w:val="28"/>
                <w:szCs w:val="28"/>
              </w:rPr>
            </w:pPr>
          </w:p>
          <w:p w:rsidR="00F56990" w:rsidRDefault="00113881">
            <w:pPr>
              <w:jc w:val="right"/>
              <w:textAlignment w:val="baseline"/>
              <w:rPr>
                <w:color w:val="000000"/>
                <w:spacing w:val="2"/>
                <w:sz w:val="28"/>
                <w:szCs w:val="28"/>
              </w:rPr>
            </w:pPr>
            <w:r>
              <w:rPr>
                <w:color w:val="000000"/>
                <w:spacing w:val="2"/>
                <w:sz w:val="28"/>
                <w:szCs w:val="28"/>
              </w:rPr>
              <w:t>«____» _____________20___г.</w:t>
            </w:r>
          </w:p>
        </w:tc>
      </w:tr>
      <w:tr w:rsidR="00F56990">
        <w:tc>
          <w:tcPr>
            <w:tcW w:w="5351" w:type="dxa"/>
            <w:shd w:val="clear" w:color="auto" w:fill="auto"/>
          </w:tcPr>
          <w:p w:rsidR="00F56990" w:rsidRDefault="00F56990">
            <w:pPr>
              <w:snapToGrid w:val="0"/>
              <w:jc w:val="right"/>
              <w:textAlignment w:val="baseline"/>
              <w:rPr>
                <w:color w:val="000000"/>
                <w:spacing w:val="2"/>
                <w:sz w:val="28"/>
                <w:szCs w:val="28"/>
              </w:rPr>
            </w:pPr>
          </w:p>
        </w:tc>
      </w:tr>
    </w:tbl>
    <w:p w:rsidR="00F56990" w:rsidRDefault="00F56990">
      <w:pPr>
        <w:shd w:val="clear" w:color="auto" w:fill="FFFFFF"/>
        <w:jc w:val="right"/>
        <w:textAlignment w:val="baseline"/>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 xml:space="preserve">ЗАКЛЮЧЕНИЕ </w:t>
      </w: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F56990" w:rsidRDefault="00F56990">
      <w:pPr>
        <w:shd w:val="clear" w:color="auto" w:fill="FFFFFF"/>
        <w:textAlignment w:val="baseline"/>
        <w:rPr>
          <w:b/>
          <w:color w:val="000000"/>
          <w:spacing w:val="2"/>
          <w:sz w:val="28"/>
          <w:szCs w:val="28"/>
        </w:rPr>
      </w:pPr>
    </w:p>
    <w:tbl>
      <w:tblPr>
        <w:tblW w:w="10421" w:type="dxa"/>
        <w:tblInd w:w="-108" w:type="dxa"/>
        <w:tblLook w:val="0000"/>
      </w:tblPr>
      <w:tblGrid>
        <w:gridCol w:w="5211"/>
        <w:gridCol w:w="5210"/>
      </w:tblGrid>
      <w:tr w:rsidR="00F56990">
        <w:tc>
          <w:tcPr>
            <w:tcW w:w="5211" w:type="dxa"/>
            <w:shd w:val="clear" w:color="auto" w:fill="auto"/>
          </w:tcPr>
          <w:p w:rsidR="00F56990" w:rsidRDefault="00113881" w:rsidP="00C26F16">
            <w:pPr>
              <w:textAlignment w:val="baseline"/>
              <w:rPr>
                <w:spacing w:val="2"/>
                <w:sz w:val="28"/>
                <w:szCs w:val="28"/>
                <w:u w:val="single"/>
              </w:rPr>
            </w:pPr>
            <w:r>
              <w:rPr>
                <w:spacing w:val="2"/>
                <w:sz w:val="28"/>
                <w:szCs w:val="28"/>
                <w:u w:val="single"/>
              </w:rPr>
              <w:t xml:space="preserve">п. </w:t>
            </w:r>
            <w:r w:rsidR="00C26F16">
              <w:rPr>
                <w:spacing w:val="2"/>
                <w:sz w:val="28"/>
                <w:szCs w:val="28"/>
                <w:u w:val="single"/>
              </w:rPr>
              <w:t xml:space="preserve"> ________________</w:t>
            </w:r>
          </w:p>
        </w:tc>
        <w:tc>
          <w:tcPr>
            <w:tcW w:w="5210" w:type="dxa"/>
            <w:shd w:val="clear" w:color="auto" w:fill="auto"/>
          </w:tcPr>
          <w:p w:rsidR="00F56990" w:rsidRDefault="00113881">
            <w:pPr>
              <w:jc w:val="right"/>
              <w:textAlignment w:val="baseline"/>
              <w:rPr>
                <w:spacing w:val="2"/>
                <w:sz w:val="28"/>
                <w:szCs w:val="28"/>
              </w:rPr>
            </w:pPr>
            <w:r>
              <w:rPr>
                <w:spacing w:val="2"/>
                <w:sz w:val="28"/>
                <w:szCs w:val="28"/>
              </w:rPr>
              <w:t>«____» ______20___г.</w:t>
            </w:r>
          </w:p>
        </w:tc>
      </w:tr>
      <w:tr w:rsidR="00F56990">
        <w:tc>
          <w:tcPr>
            <w:tcW w:w="5211" w:type="dxa"/>
            <w:shd w:val="clear" w:color="auto" w:fill="auto"/>
          </w:tcPr>
          <w:p w:rsidR="00F56990" w:rsidRDefault="00113881">
            <w:pPr>
              <w:textAlignment w:val="baseline"/>
              <w:rPr>
                <w:spacing w:val="2"/>
              </w:rPr>
            </w:pPr>
            <w:r>
              <w:rPr>
                <w:spacing w:val="2"/>
              </w:rPr>
              <w:t xml:space="preserve">     (место составления)</w:t>
            </w:r>
          </w:p>
        </w:tc>
        <w:tc>
          <w:tcPr>
            <w:tcW w:w="5210" w:type="dxa"/>
            <w:shd w:val="clear" w:color="auto" w:fill="auto"/>
          </w:tcPr>
          <w:p w:rsidR="00F56990" w:rsidRDefault="00113881">
            <w:pPr>
              <w:jc w:val="center"/>
              <w:textAlignment w:val="baseline"/>
              <w:rPr>
                <w:spacing w:val="2"/>
              </w:rPr>
            </w:pPr>
            <w:r>
              <w:rPr>
                <w:spacing w:val="2"/>
              </w:rPr>
              <w:t xml:space="preserve">                                                (дата составления)</w:t>
            </w:r>
          </w:p>
        </w:tc>
      </w:tr>
    </w:tbl>
    <w:p w:rsidR="00F56990" w:rsidRDefault="00F56990">
      <w:pPr>
        <w:shd w:val="clear" w:color="auto" w:fill="FFFFFF"/>
        <w:textAlignment w:val="baseline"/>
        <w:rPr>
          <w:sz w:val="28"/>
          <w:szCs w:val="28"/>
        </w:rPr>
      </w:pPr>
    </w:p>
    <w:tbl>
      <w:tblPr>
        <w:tblW w:w="10456" w:type="dxa"/>
        <w:tblInd w:w="-108" w:type="dxa"/>
        <w:tblBorders>
          <w:bottom w:val="single" w:sz="4" w:space="0" w:color="000000"/>
          <w:insideH w:val="single" w:sz="4" w:space="0" w:color="000000"/>
        </w:tblBorders>
        <w:tblLook w:val="0000"/>
      </w:tblPr>
      <w:tblGrid>
        <w:gridCol w:w="3510"/>
        <w:gridCol w:w="6912"/>
        <w:gridCol w:w="34"/>
      </w:tblGrid>
      <w:tr w:rsidR="00F56990">
        <w:tc>
          <w:tcPr>
            <w:tcW w:w="10422" w:type="dxa"/>
            <w:gridSpan w:val="2"/>
            <w:tcBorders>
              <w:bottom w:val="single" w:sz="4" w:space="0" w:color="000000"/>
            </w:tcBorders>
            <w:shd w:val="clear" w:color="auto" w:fill="auto"/>
          </w:tcPr>
          <w:p w:rsidR="00F56990" w:rsidRDefault="00113881">
            <w:pPr>
              <w:ind w:firstLine="284"/>
              <w:jc w:val="both"/>
              <w:textAlignment w:val="baseline"/>
              <w:rPr>
                <w:sz w:val="28"/>
                <w:szCs w:val="28"/>
              </w:rPr>
            </w:pPr>
            <w:r>
              <w:rPr>
                <w:sz w:val="28"/>
                <w:szCs w:val="28"/>
              </w:rPr>
              <w:t>Техническая комиссия назначенная</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tcBorders>
              <w:top w:val="single" w:sz="4" w:space="0" w:color="000000"/>
              <w:bottom w:val="single" w:sz="4" w:space="0" w:color="000000"/>
            </w:tcBorders>
            <w:shd w:val="clear" w:color="auto" w:fill="auto"/>
          </w:tcPr>
          <w:p w:rsidR="00F56990" w:rsidRDefault="00F56990">
            <w:pPr>
              <w:snapToGrid w:val="0"/>
              <w:ind w:firstLine="709"/>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tcBorders>
              <w:top w:val="single" w:sz="4" w:space="0" w:color="000000"/>
            </w:tcBorders>
            <w:shd w:val="clear" w:color="auto" w:fill="auto"/>
          </w:tcPr>
          <w:p w:rsidR="00F56990" w:rsidRDefault="00113881">
            <w:pPr>
              <w:jc w:val="center"/>
              <w:textAlignment w:val="baseline"/>
            </w:pPr>
            <w:r>
              <w:t>(кем назначена, наименование органа и документа, дата, N документа)</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shd w:val="clear" w:color="auto" w:fill="auto"/>
          </w:tcPr>
          <w:p w:rsidR="00F56990" w:rsidRDefault="00113881">
            <w:pPr>
              <w:jc w:val="both"/>
              <w:textAlignment w:val="baseline"/>
              <w:rPr>
                <w:sz w:val="28"/>
                <w:szCs w:val="28"/>
              </w:rPr>
            </w:pPr>
            <w:r>
              <w:rPr>
                <w:sz w:val="28"/>
                <w:szCs w:val="28"/>
              </w:rPr>
              <w:t>в составе:</w:t>
            </w: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10422" w:type="dxa"/>
            <w:gridSpan w:val="2"/>
            <w:shd w:val="clear" w:color="auto" w:fill="auto"/>
          </w:tcPr>
          <w:p w:rsidR="00F56990" w:rsidRDefault="00F56990">
            <w:pPr>
              <w:snapToGrid w:val="0"/>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tc>
          <w:tcPr>
            <w:tcW w:w="3510" w:type="dxa"/>
            <w:shd w:val="clear" w:color="auto" w:fill="auto"/>
          </w:tcPr>
          <w:p w:rsidR="00F56990" w:rsidRDefault="00113881">
            <w:pPr>
              <w:textAlignment w:val="baseline"/>
              <w:rPr>
                <w:sz w:val="28"/>
                <w:szCs w:val="28"/>
              </w:rPr>
            </w:pPr>
            <w:r>
              <w:rPr>
                <w:sz w:val="28"/>
                <w:szCs w:val="28"/>
              </w:rPr>
              <w:t>Председателя комиссии</w:t>
            </w:r>
          </w:p>
        </w:tc>
        <w:tc>
          <w:tcPr>
            <w:tcW w:w="6946" w:type="dxa"/>
            <w:gridSpan w:val="2"/>
            <w:tcBorders>
              <w:bottom w:val="single" w:sz="4" w:space="0" w:color="000000"/>
            </w:tcBorders>
            <w:shd w:val="clear" w:color="auto" w:fill="auto"/>
          </w:tcPr>
          <w:p w:rsidR="00F56990" w:rsidRDefault="00F56990">
            <w:pPr>
              <w:snapToGrid w:val="0"/>
              <w:textAlignment w:val="baseline"/>
              <w:rPr>
                <w:sz w:val="28"/>
                <w:szCs w:val="28"/>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shd w:val="clear" w:color="auto" w:fill="auto"/>
          </w:tcPr>
          <w:p w:rsidR="00F56990" w:rsidRDefault="00113881">
            <w:pPr>
              <w:jc w:val="center"/>
              <w:textAlignment w:val="baseline"/>
              <w:rPr>
                <w:sz w:val="22"/>
                <w:szCs w:val="22"/>
              </w:rPr>
            </w:pPr>
            <w:r>
              <w:rPr>
                <w:sz w:val="22"/>
                <w:szCs w:val="22"/>
              </w:rPr>
              <w:t>(</w:t>
            </w:r>
            <w:r>
              <w:t>фамилия, имя, отчество, занимаемая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Заместителя председателя комиссии</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занимаемая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Членов комиссии:</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tc>
          <w:tcPr>
            <w:tcW w:w="3510" w:type="dxa"/>
            <w:shd w:val="clear" w:color="auto" w:fill="auto"/>
          </w:tcPr>
          <w:p w:rsidR="00F56990" w:rsidRDefault="00113881">
            <w:pPr>
              <w:textAlignment w:val="baseline"/>
              <w:rPr>
                <w:sz w:val="28"/>
                <w:szCs w:val="28"/>
              </w:rPr>
            </w:pPr>
            <w:r>
              <w:rPr>
                <w:sz w:val="28"/>
                <w:szCs w:val="28"/>
              </w:rPr>
              <w:t>с участием приглашенных специалистов:</w:t>
            </w:r>
          </w:p>
        </w:tc>
        <w:tc>
          <w:tcPr>
            <w:tcW w:w="6946" w:type="dxa"/>
            <w:gridSpan w:val="2"/>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tc>
          <w:tcPr>
            <w:tcW w:w="3510" w:type="dxa"/>
            <w:shd w:val="clear" w:color="auto" w:fill="auto"/>
          </w:tcPr>
          <w:p w:rsidR="00F56990" w:rsidRDefault="00F56990">
            <w:pPr>
              <w:snapToGrid w:val="0"/>
              <w:textAlignment w:val="baseline"/>
              <w:rPr>
                <w:sz w:val="28"/>
                <w:szCs w:val="28"/>
              </w:rPr>
            </w:pPr>
          </w:p>
        </w:tc>
        <w:tc>
          <w:tcPr>
            <w:tcW w:w="6946" w:type="dxa"/>
            <w:gridSpan w:val="2"/>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tc>
          <w:tcPr>
            <w:tcW w:w="10456" w:type="dxa"/>
            <w:gridSpan w:val="3"/>
            <w:shd w:val="clear" w:color="auto" w:fill="auto"/>
          </w:tcPr>
          <w:p w:rsidR="00F56990" w:rsidRDefault="00113881">
            <w:pPr>
              <w:jc w:val="both"/>
              <w:textAlignment w:val="baseline"/>
              <w:rPr>
                <w:sz w:val="28"/>
                <w:szCs w:val="28"/>
              </w:rPr>
            </w:pPr>
            <w:r>
              <w:rPr>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jc w:val="center"/>
              <w:textAlignment w:val="baseline"/>
            </w:pPr>
            <w:r>
              <w:rPr>
                <w:spacing w:val="2"/>
                <w:shd w:val="clear" w:color="auto" w:fill="FFFFFF"/>
              </w:rPr>
              <w:t>(наименование здания, сооружения, его местонахождение,</w:t>
            </w:r>
            <w:r>
              <w:t xml:space="preserve"> </w:t>
            </w:r>
            <w:r>
              <w:rPr>
                <w:spacing w:val="2"/>
                <w:shd w:val="clear" w:color="auto" w:fill="FFFFFF"/>
              </w:rPr>
              <w:t>принадлежность, дата и время суток,                           когда причинен вред)</w:t>
            </w:r>
          </w:p>
        </w:tc>
      </w:tr>
      <w:tr w:rsidR="00F56990">
        <w:tc>
          <w:tcPr>
            <w:tcW w:w="10456" w:type="dxa"/>
            <w:gridSpan w:val="3"/>
            <w:shd w:val="clear" w:color="auto" w:fill="auto"/>
          </w:tcPr>
          <w:p w:rsidR="00F56990" w:rsidRDefault="00113881">
            <w:pPr>
              <w:ind w:firstLine="709"/>
              <w:jc w:val="both"/>
              <w:textAlignment w:val="baseline"/>
              <w:rPr>
                <w:sz w:val="28"/>
                <w:szCs w:val="28"/>
              </w:rPr>
            </w:pPr>
            <w:r>
              <w:rPr>
                <w:sz w:val="28"/>
                <w:szCs w:val="28"/>
              </w:rPr>
              <w:t xml:space="preserve">Подробное описание обстоятельств, при которых причинен вред, с указанием </w:t>
            </w:r>
            <w:r>
              <w:rPr>
                <w:sz w:val="28"/>
                <w:szCs w:val="28"/>
              </w:rPr>
              <w:lastRenderedPageBreak/>
              <w:t>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tc>
          <w:tcPr>
            <w:tcW w:w="10456" w:type="dxa"/>
            <w:gridSpan w:val="3"/>
            <w:tcBorders>
              <w:top w:val="single" w:sz="4" w:space="0" w:color="000000"/>
            </w:tcBorders>
            <w:shd w:val="clear" w:color="auto" w:fill="auto"/>
          </w:tcPr>
          <w:p w:rsidR="00F56990" w:rsidRDefault="00113881">
            <w:pPr>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F56990" w:rsidRDefault="00113881">
            <w:pPr>
              <w:jc w:val="both"/>
              <w:textAlignment w:val="baseline"/>
              <w:rPr>
                <w:spacing w:val="2"/>
                <w:sz w:val="28"/>
                <w:szCs w:val="28"/>
                <w:highlight w:val="white"/>
              </w:rPr>
            </w:pPr>
            <w:r>
              <w:rPr>
                <w:spacing w:val="2"/>
                <w:sz w:val="28"/>
                <w:szCs w:val="28"/>
                <w:shd w:val="clear" w:color="auto" w:fill="FFFFFF"/>
              </w:rPr>
              <w:t>повторно применяемого индивидуального проекта</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F56990">
        <w:tc>
          <w:tcPr>
            <w:tcW w:w="10456" w:type="dxa"/>
            <w:gridSpan w:val="3"/>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д) предприятия, организации, учреждения, в эксплуатации которых находятся здание, сооружение, инженерное оборудование</w:t>
            </w: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xml:space="preserve">- другие обстоятельства, которые могли способствовать причинению вреда </w:t>
            </w:r>
            <w:r>
              <w:rPr>
                <w:spacing w:val="2"/>
                <w:sz w:val="28"/>
                <w:szCs w:val="28"/>
                <w:shd w:val="clear" w:color="auto" w:fill="FFFFFF"/>
              </w:rPr>
              <w:lastRenderedPageBreak/>
              <w:t>(природно-климатические явления и др.)</w:t>
            </w:r>
          </w:p>
        </w:tc>
      </w:tr>
      <w:tr w:rsidR="00F56990">
        <w:tc>
          <w:tcPr>
            <w:tcW w:w="10456" w:type="dxa"/>
            <w:gridSpan w:val="3"/>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F56990">
        <w:tc>
          <w:tcPr>
            <w:tcW w:w="10456" w:type="dxa"/>
            <w:gridSpan w:val="3"/>
            <w:shd w:val="clear" w:color="auto" w:fill="auto"/>
          </w:tcPr>
          <w:p w:rsidR="00F56990" w:rsidRDefault="00113881">
            <w:pPr>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F56990">
        <w:tc>
          <w:tcPr>
            <w:tcW w:w="10456" w:type="dxa"/>
            <w:gridSpan w:val="3"/>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tcBorders>
              <w:top w:val="single" w:sz="4" w:space="0" w:color="000000"/>
              <w:bottom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F56990">
        <w:tc>
          <w:tcPr>
            <w:tcW w:w="10456" w:type="dxa"/>
            <w:gridSpan w:val="3"/>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tc>
          <w:tcPr>
            <w:tcW w:w="10456" w:type="dxa"/>
            <w:gridSpan w:val="3"/>
            <w:shd w:val="clear" w:color="auto" w:fill="auto"/>
          </w:tcPr>
          <w:p w:rsidR="00F56990" w:rsidRDefault="00113881">
            <w:pPr>
              <w:ind w:firstLine="709"/>
              <w:jc w:val="both"/>
              <w:textAlignment w:val="baseline"/>
              <w:rPr>
                <w:spacing w:val="2"/>
                <w:sz w:val="28"/>
                <w:szCs w:val="28"/>
                <w:highlight w:val="white"/>
              </w:rPr>
            </w:pPr>
            <w:r>
              <w:rPr>
                <w:spacing w:val="2"/>
                <w:sz w:val="28"/>
                <w:szCs w:val="28"/>
                <w:highlight w:val="white"/>
              </w:rPr>
              <w:t>Приложения:</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xml:space="preserve">- список лиц (с указанием должностей и организаций, в которых работают), </w:t>
            </w:r>
            <w:r>
              <w:rPr>
                <w:spacing w:val="2"/>
                <w:sz w:val="28"/>
                <w:szCs w:val="28"/>
                <w:shd w:val="clear" w:color="auto" w:fill="FFFFFF"/>
              </w:rPr>
              <w:lastRenderedPageBreak/>
              <w:t>участвовавших в установлении причин нарушения законодательства о градостроительстве, но не вошедших в состав технической комиссии;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Председатель технической комиссии</w:t>
      </w:r>
    </w:p>
    <w:p w:rsidR="00F56990" w:rsidRDefault="00113881">
      <w:pPr>
        <w:shd w:val="clear" w:color="auto" w:fill="FFFFFF"/>
        <w:textAlignment w:val="baseline"/>
        <w:rPr>
          <w:sz w:val="28"/>
          <w:szCs w:val="28"/>
        </w:rPr>
      </w:pPr>
      <w:r>
        <w:rPr>
          <w:sz w:val="28"/>
          <w:szCs w:val="28"/>
        </w:rPr>
        <w:t>заместитель Главы муниципального образования</w:t>
      </w:r>
    </w:p>
    <w:p w:rsidR="00C26F16" w:rsidRDefault="00C26F16">
      <w:pPr>
        <w:shd w:val="clear" w:color="auto" w:fill="FFFFFF"/>
        <w:textAlignment w:val="baseline"/>
        <w:rPr>
          <w:sz w:val="28"/>
          <w:szCs w:val="28"/>
        </w:rPr>
      </w:pPr>
      <w:r>
        <w:rPr>
          <w:sz w:val="28"/>
          <w:szCs w:val="28"/>
        </w:rPr>
        <w:t xml:space="preserve"> ___________________</w:t>
      </w:r>
      <w:r w:rsidR="00113881">
        <w:rPr>
          <w:sz w:val="28"/>
          <w:szCs w:val="28"/>
        </w:rPr>
        <w:t xml:space="preserve"> </w:t>
      </w:r>
      <w:r>
        <w:rPr>
          <w:sz w:val="28"/>
          <w:szCs w:val="28"/>
        </w:rPr>
        <w:t xml:space="preserve">Акбулакского района </w:t>
      </w:r>
    </w:p>
    <w:p w:rsidR="00F56990" w:rsidRDefault="00C26F16">
      <w:pPr>
        <w:shd w:val="clear" w:color="auto" w:fill="FFFFFF"/>
        <w:textAlignment w:val="baseline"/>
        <w:rPr>
          <w:sz w:val="28"/>
          <w:szCs w:val="28"/>
        </w:rPr>
      </w:pPr>
      <w:r>
        <w:rPr>
          <w:sz w:val="28"/>
          <w:szCs w:val="28"/>
        </w:rPr>
        <w:t xml:space="preserve">Оренбургской </w:t>
      </w:r>
      <w:r w:rsidR="00113881">
        <w:rPr>
          <w:sz w:val="28"/>
          <w:szCs w:val="28"/>
        </w:rPr>
        <w:t xml:space="preserve"> области</w:t>
      </w:r>
    </w:p>
    <w:p w:rsidR="00F56990" w:rsidRDefault="00C26F16">
      <w:pPr>
        <w:shd w:val="clear" w:color="auto" w:fill="FFFFFF"/>
        <w:textAlignment w:val="baseline"/>
        <w:rPr>
          <w:sz w:val="28"/>
          <w:szCs w:val="28"/>
        </w:rPr>
      </w:pPr>
      <w:r>
        <w:rPr>
          <w:sz w:val="28"/>
          <w:szCs w:val="28"/>
        </w:rPr>
        <w:t xml:space="preserve">                                                    </w:t>
      </w:r>
      <w:r w:rsidR="00113881">
        <w:rPr>
          <w:sz w:val="28"/>
          <w:szCs w:val="28"/>
        </w:rPr>
        <w:t xml:space="preserve">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Заместитель председателя технической комиссии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pPr>
      <w:r>
        <w:rPr>
          <w:sz w:val="28"/>
          <w:szCs w:val="28"/>
        </w:rPr>
        <w:t xml:space="preserve"> Тел. 8(</w:t>
      </w:r>
      <w:r w:rsidR="00C26F16">
        <w:rPr>
          <w:sz w:val="28"/>
          <w:szCs w:val="28"/>
        </w:rPr>
        <w:t>353 35</w:t>
      </w:r>
      <w:r>
        <w:rPr>
          <w:sz w:val="28"/>
          <w:szCs w:val="28"/>
        </w:rPr>
        <w:t>) 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Члены комиссии: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Представители привлеченных организаций, наблюдатели: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F56990">
      <w:pPr>
        <w:shd w:val="clear" w:color="auto" w:fill="FFFFFF"/>
        <w:ind w:firstLine="709"/>
        <w:jc w:val="both"/>
        <w:textAlignment w:val="baseline"/>
        <w:rPr>
          <w:sz w:val="28"/>
          <w:szCs w:val="28"/>
        </w:rPr>
      </w:pPr>
    </w:p>
    <w:p w:rsidR="00F56990" w:rsidRDefault="00F56990">
      <w:pPr>
        <w:shd w:val="clear" w:color="auto" w:fill="FFFFFF"/>
        <w:ind w:firstLine="709"/>
        <w:jc w:val="both"/>
        <w:textAlignment w:val="baseline"/>
        <w:outlineLvl w:val="1"/>
        <w:rPr>
          <w:sz w:val="28"/>
          <w:szCs w:val="28"/>
        </w:rPr>
      </w:pPr>
    </w:p>
    <w:p w:rsidR="00F56990" w:rsidRDefault="00F56990">
      <w:pPr>
        <w:ind w:left="5670"/>
        <w:jc w:val="both"/>
        <w:rPr>
          <w:sz w:val="28"/>
          <w:szCs w:val="28"/>
        </w:rPr>
      </w:pPr>
    </w:p>
    <w:sectPr w:rsidR="00F56990" w:rsidSect="00756281">
      <w:headerReference w:type="default" r:id="rId9"/>
      <w:headerReference w:type="first" r:id="rId10"/>
      <w:pgSz w:w="11906" w:h="16838"/>
      <w:pgMar w:top="1134" w:right="567" w:bottom="1134"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F8" w:rsidRDefault="000279F8">
      <w:r>
        <w:separator/>
      </w:r>
    </w:p>
  </w:endnote>
  <w:endnote w:type="continuationSeparator" w:id="1">
    <w:p w:rsidR="000279F8" w:rsidRDefault="00027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F8" w:rsidRDefault="000279F8">
      <w:r>
        <w:separator/>
      </w:r>
    </w:p>
  </w:footnote>
  <w:footnote w:type="continuationSeparator" w:id="1">
    <w:p w:rsidR="000279F8" w:rsidRDefault="00027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990BFC">
    <w:pPr>
      <w:pStyle w:val="a9"/>
      <w:jc w:val="center"/>
      <w:rPr>
        <w:sz w:val="28"/>
        <w:szCs w:val="28"/>
      </w:rPr>
    </w:pPr>
    <w:r>
      <w:rPr>
        <w:sz w:val="28"/>
        <w:szCs w:val="28"/>
      </w:rPr>
      <w:fldChar w:fldCharType="begin"/>
    </w:r>
    <w:r w:rsidR="00113881">
      <w:rPr>
        <w:sz w:val="28"/>
        <w:szCs w:val="28"/>
      </w:rPr>
      <w:instrText>PAGE</w:instrText>
    </w:r>
    <w:r>
      <w:rPr>
        <w:sz w:val="28"/>
        <w:szCs w:val="28"/>
      </w:rPr>
      <w:fldChar w:fldCharType="separate"/>
    </w:r>
    <w:r w:rsidR="007A0B8F">
      <w:rPr>
        <w:noProof/>
        <w:sz w:val="28"/>
        <w:szCs w:val="28"/>
      </w:rPr>
      <w:t>10</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F569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37572"/>
    <w:multiLevelType w:val="multilevel"/>
    <w:tmpl w:val="AAF031A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11DB5EE6"/>
    <w:rsid w:val="000279F8"/>
    <w:rsid w:val="0004536C"/>
    <w:rsid w:val="00113881"/>
    <w:rsid w:val="002317A4"/>
    <w:rsid w:val="004D4559"/>
    <w:rsid w:val="006A07B5"/>
    <w:rsid w:val="006D2300"/>
    <w:rsid w:val="00756281"/>
    <w:rsid w:val="007A0B8F"/>
    <w:rsid w:val="00973BE1"/>
    <w:rsid w:val="00990BFC"/>
    <w:rsid w:val="00AF6962"/>
    <w:rsid w:val="00B636C8"/>
    <w:rsid w:val="00B857C1"/>
    <w:rsid w:val="00C26F16"/>
    <w:rsid w:val="00E92E38"/>
    <w:rsid w:val="00EA3D83"/>
    <w:rsid w:val="00F56990"/>
    <w:rsid w:val="11DB5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81"/>
    <w:rPr>
      <w:rFonts w:eastAsia="Times New Roman" w:cs="Times New Roman"/>
      <w:sz w:val="20"/>
      <w:szCs w:val="20"/>
      <w:lang w:val="ru-RU" w:bidi="ar-SA"/>
    </w:rPr>
  </w:style>
  <w:style w:type="paragraph" w:styleId="2">
    <w:name w:val="heading 2"/>
    <w:basedOn w:val="a"/>
    <w:next w:val="a"/>
    <w:qFormat/>
    <w:rsid w:val="00756281"/>
    <w:pPr>
      <w:keepNext/>
      <w:numPr>
        <w:ilvl w:val="1"/>
        <w:numId w:val="1"/>
      </w:numPr>
      <w:jc w:val="center"/>
      <w:outlineLvl w:val="1"/>
    </w:pPr>
    <w:rPr>
      <w:sz w:val="24"/>
    </w:rPr>
  </w:style>
  <w:style w:type="paragraph" w:styleId="3">
    <w:name w:val="heading 3"/>
    <w:basedOn w:val="a"/>
    <w:next w:val="a"/>
    <w:qFormat/>
    <w:rsid w:val="00756281"/>
    <w:pPr>
      <w:keepNext/>
      <w:numPr>
        <w:ilvl w:val="2"/>
        <w:numId w:val="1"/>
      </w:numPr>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56281"/>
  </w:style>
  <w:style w:type="character" w:customStyle="1" w:styleId="WW8Num1z1">
    <w:name w:val="WW8Num1z1"/>
    <w:qFormat/>
    <w:rsid w:val="00756281"/>
  </w:style>
  <w:style w:type="character" w:customStyle="1" w:styleId="WW8Num1z2">
    <w:name w:val="WW8Num1z2"/>
    <w:qFormat/>
    <w:rsid w:val="00756281"/>
  </w:style>
  <w:style w:type="character" w:customStyle="1" w:styleId="WW8Num1z3">
    <w:name w:val="WW8Num1z3"/>
    <w:qFormat/>
    <w:rsid w:val="00756281"/>
  </w:style>
  <w:style w:type="character" w:customStyle="1" w:styleId="WW8Num1z4">
    <w:name w:val="WW8Num1z4"/>
    <w:qFormat/>
    <w:rsid w:val="00756281"/>
  </w:style>
  <w:style w:type="character" w:customStyle="1" w:styleId="WW8Num1z5">
    <w:name w:val="WW8Num1z5"/>
    <w:qFormat/>
    <w:rsid w:val="00756281"/>
  </w:style>
  <w:style w:type="character" w:customStyle="1" w:styleId="WW8Num1z6">
    <w:name w:val="WW8Num1z6"/>
    <w:qFormat/>
    <w:rsid w:val="00756281"/>
  </w:style>
  <w:style w:type="character" w:customStyle="1" w:styleId="WW8Num1z7">
    <w:name w:val="WW8Num1z7"/>
    <w:qFormat/>
    <w:rsid w:val="00756281"/>
  </w:style>
  <w:style w:type="character" w:customStyle="1" w:styleId="WW8Num1z8">
    <w:name w:val="WW8Num1z8"/>
    <w:qFormat/>
    <w:rsid w:val="00756281"/>
  </w:style>
  <w:style w:type="character" w:customStyle="1" w:styleId="WW8Num2z0">
    <w:name w:val="WW8Num2z0"/>
    <w:qFormat/>
    <w:rsid w:val="00756281"/>
  </w:style>
  <w:style w:type="character" w:customStyle="1" w:styleId="WW8Num2z1">
    <w:name w:val="WW8Num2z1"/>
    <w:qFormat/>
    <w:rsid w:val="00756281"/>
  </w:style>
  <w:style w:type="character" w:customStyle="1" w:styleId="WW8Num2z2">
    <w:name w:val="WW8Num2z2"/>
    <w:qFormat/>
    <w:rsid w:val="00756281"/>
  </w:style>
  <w:style w:type="character" w:customStyle="1" w:styleId="WW8Num2z3">
    <w:name w:val="WW8Num2z3"/>
    <w:qFormat/>
    <w:rsid w:val="00756281"/>
  </w:style>
  <w:style w:type="character" w:customStyle="1" w:styleId="WW8Num2z4">
    <w:name w:val="WW8Num2z4"/>
    <w:qFormat/>
    <w:rsid w:val="00756281"/>
  </w:style>
  <w:style w:type="character" w:customStyle="1" w:styleId="WW8Num2z5">
    <w:name w:val="WW8Num2z5"/>
    <w:qFormat/>
    <w:rsid w:val="00756281"/>
  </w:style>
  <w:style w:type="character" w:customStyle="1" w:styleId="WW8Num2z6">
    <w:name w:val="WW8Num2z6"/>
    <w:qFormat/>
    <w:rsid w:val="00756281"/>
  </w:style>
  <w:style w:type="character" w:customStyle="1" w:styleId="WW8Num2z7">
    <w:name w:val="WW8Num2z7"/>
    <w:qFormat/>
    <w:rsid w:val="00756281"/>
  </w:style>
  <w:style w:type="character" w:customStyle="1" w:styleId="WW8Num2z8">
    <w:name w:val="WW8Num2z8"/>
    <w:qFormat/>
    <w:rsid w:val="00756281"/>
  </w:style>
  <w:style w:type="character" w:customStyle="1" w:styleId="a3">
    <w:name w:val="Верхний колонтитул Знак"/>
    <w:basedOn w:val="a0"/>
    <w:qFormat/>
    <w:rsid w:val="00756281"/>
  </w:style>
  <w:style w:type="character" w:customStyle="1" w:styleId="a4">
    <w:name w:val="Нижний колонтитул Знак"/>
    <w:basedOn w:val="a0"/>
    <w:qFormat/>
    <w:rsid w:val="00756281"/>
  </w:style>
  <w:style w:type="paragraph" w:customStyle="1" w:styleId="Heading">
    <w:name w:val="Heading"/>
    <w:basedOn w:val="a"/>
    <w:next w:val="a5"/>
    <w:qFormat/>
    <w:rsid w:val="00756281"/>
    <w:pPr>
      <w:keepNext/>
      <w:spacing w:before="240" w:after="120"/>
    </w:pPr>
    <w:rPr>
      <w:rFonts w:ascii="Arial" w:eastAsia="DejaVu Sans" w:hAnsi="Arial" w:cs="DejaVu Sans"/>
      <w:sz w:val="28"/>
      <w:szCs w:val="28"/>
    </w:rPr>
  </w:style>
  <w:style w:type="paragraph" w:styleId="a5">
    <w:name w:val="Body Text"/>
    <w:basedOn w:val="a"/>
    <w:rsid w:val="00756281"/>
    <w:pPr>
      <w:spacing w:after="140" w:line="276" w:lineRule="auto"/>
    </w:pPr>
  </w:style>
  <w:style w:type="paragraph" w:styleId="a6">
    <w:name w:val="List"/>
    <w:basedOn w:val="a5"/>
    <w:rsid w:val="00756281"/>
  </w:style>
  <w:style w:type="paragraph" w:styleId="a7">
    <w:name w:val="caption"/>
    <w:basedOn w:val="a"/>
    <w:qFormat/>
    <w:rsid w:val="00756281"/>
    <w:pPr>
      <w:suppressLineNumbers/>
      <w:spacing w:before="120" w:after="120"/>
    </w:pPr>
    <w:rPr>
      <w:i/>
      <w:iCs/>
      <w:sz w:val="24"/>
      <w:szCs w:val="24"/>
    </w:rPr>
  </w:style>
  <w:style w:type="paragraph" w:customStyle="1" w:styleId="Index">
    <w:name w:val="Index"/>
    <w:basedOn w:val="a"/>
    <w:qFormat/>
    <w:rsid w:val="00756281"/>
    <w:pPr>
      <w:suppressLineNumbers/>
    </w:pPr>
  </w:style>
  <w:style w:type="paragraph" w:styleId="a8">
    <w:name w:val="Balloon Text"/>
    <w:basedOn w:val="a"/>
    <w:qFormat/>
    <w:rsid w:val="00756281"/>
    <w:rPr>
      <w:rFonts w:ascii="Tahoma" w:hAnsi="Tahoma" w:cs="Tahoma"/>
      <w:sz w:val="16"/>
      <w:szCs w:val="16"/>
    </w:rPr>
  </w:style>
  <w:style w:type="paragraph" w:styleId="a9">
    <w:name w:val="header"/>
    <w:basedOn w:val="a"/>
    <w:rsid w:val="00756281"/>
    <w:pPr>
      <w:tabs>
        <w:tab w:val="center" w:pos="4677"/>
        <w:tab w:val="right" w:pos="9355"/>
      </w:tabs>
    </w:pPr>
  </w:style>
  <w:style w:type="paragraph" w:styleId="aa">
    <w:name w:val="footer"/>
    <w:basedOn w:val="a"/>
    <w:rsid w:val="00756281"/>
    <w:pPr>
      <w:tabs>
        <w:tab w:val="center" w:pos="4677"/>
        <w:tab w:val="right" w:pos="9355"/>
      </w:tabs>
    </w:pPr>
  </w:style>
  <w:style w:type="paragraph" w:customStyle="1" w:styleId="TableContents">
    <w:name w:val="Table Contents"/>
    <w:basedOn w:val="a"/>
    <w:qFormat/>
    <w:rsid w:val="00756281"/>
    <w:pPr>
      <w:suppressLineNumbers/>
    </w:pPr>
  </w:style>
  <w:style w:type="paragraph" w:customStyle="1" w:styleId="TableHeading">
    <w:name w:val="Table Heading"/>
    <w:basedOn w:val="TableContents"/>
    <w:qFormat/>
    <w:rsid w:val="00756281"/>
    <w:pPr>
      <w:jc w:val="center"/>
    </w:pPr>
    <w:rPr>
      <w:b/>
      <w:bCs/>
    </w:rPr>
  </w:style>
  <w:style w:type="numbering" w:customStyle="1" w:styleId="WW8Num1">
    <w:name w:val="WW8Num1"/>
    <w:qFormat/>
    <w:rsid w:val="00756281"/>
  </w:style>
  <w:style w:type="numbering" w:customStyle="1" w:styleId="WW8Num2">
    <w:name w:val="WW8Num2"/>
    <w:qFormat/>
    <w:rsid w:val="00756281"/>
  </w:style>
  <w:style w:type="paragraph" w:customStyle="1" w:styleId="consplusnormal">
    <w:name w:val="consplusnormal"/>
    <w:basedOn w:val="a"/>
    <w:uiPriority w:val="99"/>
    <w:rsid w:val="002317A4"/>
    <w:pPr>
      <w:spacing w:after="225"/>
      <w:jc w:val="both"/>
    </w:pPr>
    <w:rPr>
      <w:sz w:val="24"/>
      <w:szCs w:val="24"/>
      <w:lang w:eastAsia="ru-RU"/>
    </w:rPr>
  </w:style>
  <w:style w:type="character" w:styleId="ab">
    <w:name w:val="Hyperlink"/>
    <w:uiPriority w:val="99"/>
    <w:rsid w:val="002317A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s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C5C3-01CD-4542-87BA-9D21035D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9</cp:revision>
  <cp:lastPrinted>2019-01-31T10:23:00Z</cp:lastPrinted>
  <dcterms:created xsi:type="dcterms:W3CDTF">2021-01-21T06:41:00Z</dcterms:created>
  <dcterms:modified xsi:type="dcterms:W3CDTF">2021-05-11T06:58:00Z</dcterms:modified>
  <dc:language>en-US</dc:language>
</cp:coreProperties>
</file>